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3124"/>
        <w:gridCol w:w="765"/>
        <w:gridCol w:w="1294"/>
        <w:gridCol w:w="852"/>
        <w:gridCol w:w="672"/>
        <w:gridCol w:w="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376" w:type="dxa"/>
            <w:gridSpan w:val="7"/>
            <w:noWrap/>
          </w:tcPr>
          <w:p>
            <w:pPr>
              <w:jc w:val="center"/>
              <w:rPr>
                <w:b/>
                <w:bCs/>
                <w:sz w:val="28"/>
                <w:szCs w:val="28"/>
              </w:rPr>
            </w:pPr>
            <w:r>
              <w:rPr>
                <w:rFonts w:hint="eastAsia"/>
                <w:b/>
                <w:bCs/>
                <w:sz w:val="28"/>
                <w:szCs w:val="28"/>
              </w:rPr>
              <w:t xml:space="preserve">  202</w:t>
            </w:r>
            <w:r>
              <w:rPr>
                <w:rFonts w:hint="default"/>
                <w:b/>
                <w:bCs/>
                <w:sz w:val="28"/>
                <w:szCs w:val="28"/>
                <w:lang w:val="en-US"/>
              </w:rPr>
              <w:t>4</w:t>
            </w:r>
            <w:r>
              <w:rPr>
                <w:rFonts w:hint="eastAsia"/>
                <w:b/>
                <w:bCs/>
                <w:sz w:val="28"/>
                <w:szCs w:val="28"/>
              </w:rPr>
              <w:t>年</w:t>
            </w:r>
            <w:r>
              <w:rPr>
                <w:rFonts w:hint="default"/>
                <w:b/>
                <w:bCs/>
                <w:sz w:val="28"/>
                <w:szCs w:val="28"/>
                <w:lang w:val="en-US"/>
              </w:rPr>
              <w:t>7</w:t>
            </w:r>
            <w:r>
              <w:rPr>
                <w:rFonts w:hint="eastAsia"/>
                <w:b/>
                <w:bCs/>
                <w:sz w:val="28"/>
                <w:szCs w:val="28"/>
              </w:rPr>
              <w:t>月审计处党支部党员学习计划与安排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22" w:type="dxa"/>
            <w:noWrap/>
            <w:vAlign w:val="center"/>
          </w:tcPr>
          <w:p>
            <w:pPr>
              <w:jc w:val="center"/>
              <w:rPr>
                <w:b/>
                <w:bCs/>
              </w:rPr>
            </w:pPr>
            <w:r>
              <w:rPr>
                <w:rFonts w:hint="eastAsia"/>
                <w:b/>
                <w:bCs/>
              </w:rPr>
              <w:t>学习时间</w:t>
            </w:r>
          </w:p>
        </w:tc>
        <w:tc>
          <w:tcPr>
            <w:tcW w:w="3124" w:type="dxa"/>
            <w:noWrap/>
            <w:vAlign w:val="center"/>
          </w:tcPr>
          <w:p>
            <w:pPr>
              <w:jc w:val="center"/>
              <w:rPr>
                <w:b/>
                <w:bCs/>
              </w:rPr>
            </w:pPr>
            <w:r>
              <w:rPr>
                <w:rFonts w:hint="eastAsia"/>
                <w:b/>
                <w:bCs/>
              </w:rPr>
              <w:t>学 习 内 容</w:t>
            </w:r>
          </w:p>
        </w:tc>
        <w:tc>
          <w:tcPr>
            <w:tcW w:w="765" w:type="dxa"/>
            <w:noWrap/>
            <w:vAlign w:val="center"/>
          </w:tcPr>
          <w:p>
            <w:pPr>
              <w:jc w:val="center"/>
              <w:rPr>
                <w:b/>
                <w:bCs/>
              </w:rPr>
            </w:pPr>
            <w:r>
              <w:rPr>
                <w:rFonts w:hint="eastAsia"/>
                <w:b/>
                <w:bCs/>
              </w:rPr>
              <w:t>学习形式</w:t>
            </w:r>
          </w:p>
        </w:tc>
        <w:tc>
          <w:tcPr>
            <w:tcW w:w="1294" w:type="dxa"/>
            <w:noWrap/>
            <w:vAlign w:val="center"/>
          </w:tcPr>
          <w:p>
            <w:pPr>
              <w:jc w:val="center"/>
              <w:rPr>
                <w:b/>
                <w:bCs/>
              </w:rPr>
            </w:pPr>
            <w:r>
              <w:rPr>
                <w:rFonts w:hint="eastAsia"/>
                <w:b/>
                <w:bCs/>
              </w:rPr>
              <w:t>参加人员</w:t>
            </w:r>
          </w:p>
        </w:tc>
        <w:tc>
          <w:tcPr>
            <w:tcW w:w="852" w:type="dxa"/>
            <w:noWrap/>
            <w:vAlign w:val="center"/>
          </w:tcPr>
          <w:p>
            <w:pPr>
              <w:jc w:val="center"/>
              <w:rPr>
                <w:b/>
                <w:bCs/>
              </w:rPr>
            </w:pPr>
            <w:r>
              <w:rPr>
                <w:rFonts w:hint="eastAsia"/>
                <w:b/>
                <w:bCs/>
              </w:rPr>
              <w:t>学习地点</w:t>
            </w:r>
          </w:p>
        </w:tc>
        <w:tc>
          <w:tcPr>
            <w:tcW w:w="672" w:type="dxa"/>
            <w:noWrap/>
            <w:vAlign w:val="center"/>
          </w:tcPr>
          <w:p>
            <w:pPr>
              <w:jc w:val="center"/>
              <w:rPr>
                <w:b/>
                <w:bCs/>
              </w:rPr>
            </w:pPr>
            <w:r>
              <w:rPr>
                <w:rFonts w:hint="eastAsia"/>
                <w:b/>
                <w:bCs/>
              </w:rPr>
              <w:t>主持人</w:t>
            </w:r>
          </w:p>
        </w:tc>
        <w:tc>
          <w:tcPr>
            <w:tcW w:w="347" w:type="dxa"/>
            <w:noWrap/>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6" w:hRule="atLeast"/>
        </w:trPr>
        <w:tc>
          <w:tcPr>
            <w:tcW w:w="132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rPr>
              <w:t>4</w:t>
            </w:r>
            <w:r>
              <w:rPr>
                <w:rFonts w:hint="eastAsia" w:ascii="宋体" w:hAnsi="宋体" w:eastAsia="宋体" w:cs="宋体"/>
                <w:sz w:val="21"/>
                <w:szCs w:val="21"/>
              </w:rPr>
              <w:t>年</w:t>
            </w:r>
          </w:p>
          <w:p>
            <w:pPr>
              <w:jc w:val="center"/>
              <w:rPr>
                <w:rFonts w:hint="eastAsia" w:ascii="宋体" w:hAnsi="宋体" w:eastAsia="宋体" w:cs="宋体"/>
                <w:sz w:val="21"/>
                <w:szCs w:val="21"/>
              </w:rPr>
            </w:pPr>
            <w:r>
              <w:rPr>
                <w:rFonts w:hint="default" w:ascii="宋体" w:hAnsi="宋体" w:eastAsia="宋体" w:cs="宋体"/>
                <w:sz w:val="21"/>
                <w:szCs w:val="21"/>
                <w:lang w:val="en-US"/>
              </w:rPr>
              <w:t>7</w:t>
            </w:r>
            <w:r>
              <w:rPr>
                <w:rFonts w:hint="eastAsia" w:ascii="宋体" w:hAnsi="宋体" w:eastAsia="宋体" w:cs="宋体"/>
                <w:sz w:val="21"/>
                <w:szCs w:val="21"/>
              </w:rPr>
              <w:t>月</w:t>
            </w:r>
            <w:r>
              <w:rPr>
                <w:rFonts w:hint="default" w:ascii="宋体" w:hAnsi="宋体" w:eastAsia="宋体" w:cs="宋体"/>
                <w:sz w:val="21"/>
                <w:szCs w:val="21"/>
                <w:lang w:val="en-US"/>
              </w:rPr>
              <w:t>3</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（学习内容1）</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default" w:ascii="宋体" w:hAnsi="宋体" w:eastAsia="宋体" w:cs="宋体"/>
                <w:sz w:val="21"/>
                <w:szCs w:val="21"/>
                <w:lang w:val="en-US"/>
              </w:rPr>
              <w:t>7</w:t>
            </w:r>
            <w:r>
              <w:rPr>
                <w:rFonts w:hint="eastAsia" w:ascii="宋体" w:hAnsi="宋体" w:eastAsia="宋体" w:cs="宋体"/>
                <w:sz w:val="21"/>
                <w:szCs w:val="21"/>
              </w:rPr>
              <w:t>月</w:t>
            </w:r>
            <w:r>
              <w:rPr>
                <w:rFonts w:hint="default" w:ascii="宋体" w:hAnsi="宋体" w:eastAsia="宋体" w:cs="宋体"/>
                <w:sz w:val="21"/>
                <w:szCs w:val="21"/>
                <w:lang w:val="en-US"/>
              </w:rPr>
              <w:t>10</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w:t>
            </w:r>
            <w:r>
              <w:rPr>
                <w:rFonts w:hint="default" w:ascii="宋体" w:hAnsi="宋体" w:eastAsia="宋体" w:cs="宋体"/>
                <w:sz w:val="21"/>
                <w:szCs w:val="21"/>
                <w:lang w:val="en-US"/>
              </w:rPr>
              <w:t>2.3</w:t>
            </w:r>
            <w:r>
              <w:rPr>
                <w:rFonts w:hint="eastAsia" w:ascii="宋体" w:hAnsi="宋体" w:eastAsia="宋体" w:cs="宋体"/>
                <w:sz w:val="21"/>
                <w:szCs w:val="21"/>
              </w:rPr>
              <w:t>）</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default" w:ascii="宋体" w:hAnsi="宋体" w:eastAsia="宋体" w:cs="宋体"/>
                <w:sz w:val="21"/>
                <w:szCs w:val="21"/>
                <w:lang w:val="en-US"/>
              </w:rPr>
              <w:t>7</w:t>
            </w:r>
            <w:r>
              <w:rPr>
                <w:rFonts w:hint="eastAsia" w:ascii="宋体" w:hAnsi="宋体" w:eastAsia="宋体" w:cs="宋体"/>
                <w:sz w:val="21"/>
                <w:szCs w:val="21"/>
              </w:rPr>
              <w:t>月</w:t>
            </w:r>
            <w:r>
              <w:rPr>
                <w:rFonts w:hint="default" w:ascii="宋体" w:hAnsi="宋体" w:eastAsia="宋体" w:cs="宋体"/>
                <w:sz w:val="21"/>
                <w:szCs w:val="21"/>
                <w:lang w:val="en-US"/>
              </w:rPr>
              <w:t>1</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w:t>
            </w:r>
            <w:r>
              <w:rPr>
                <w:rFonts w:hint="default" w:ascii="宋体" w:hAnsi="宋体" w:eastAsia="宋体" w:cs="宋体"/>
                <w:sz w:val="21"/>
                <w:szCs w:val="21"/>
                <w:lang w:val="en-US"/>
              </w:rPr>
              <w:t>4</w:t>
            </w:r>
            <w:r>
              <w:rPr>
                <w:rFonts w:hint="eastAsia" w:ascii="宋体" w:hAnsi="宋体" w:eastAsia="宋体" w:cs="宋体"/>
                <w:sz w:val="21"/>
                <w:szCs w:val="21"/>
              </w:rPr>
              <w:t>）</w:t>
            </w:r>
          </w:p>
          <w:p>
            <w:pPr>
              <w:jc w:val="center"/>
              <w:rPr>
                <w:rFonts w:hint="eastAsia" w:ascii="宋体" w:hAnsi="宋体" w:eastAsia="宋体" w:cs="宋体"/>
                <w:sz w:val="21"/>
                <w:szCs w:val="21"/>
              </w:rPr>
            </w:pPr>
          </w:p>
          <w:p>
            <w:pPr>
              <w:rPr>
                <w:rFonts w:hint="eastAsia" w:ascii="宋体" w:hAnsi="宋体" w:eastAsia="宋体" w:cs="宋体"/>
                <w:sz w:val="21"/>
                <w:szCs w:val="21"/>
              </w:rPr>
            </w:pPr>
          </w:p>
        </w:tc>
        <w:tc>
          <w:tcPr>
            <w:tcW w:w="3124"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5" w:beforeAutospacing="0" w:after="105" w:afterAutospacing="0" w:line="432" w:lineRule="atLeast"/>
              <w:ind w:right="0" w:firstLine="396"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6"/>
                <w:kern w:val="0"/>
                <w:sz w:val="21"/>
                <w:szCs w:val="21"/>
                <w:shd w:val="clear" w:fill="FFFFFF"/>
                <w:lang w:val="en-US" w:eastAsia="zh-CN" w:bidi="ar"/>
              </w:rPr>
              <w:t>1.</w:t>
            </w:r>
            <w:r>
              <w:rPr>
                <w:rFonts w:hint="eastAsia" w:ascii="宋体" w:hAnsi="宋体" w:eastAsia="宋体" w:cs="宋体"/>
                <w:i w:val="0"/>
                <w:iCs w:val="0"/>
                <w:caps w:val="0"/>
                <w:color w:val="2A2F35"/>
                <w:spacing w:val="0"/>
                <w:kern w:val="0"/>
                <w:sz w:val="21"/>
                <w:szCs w:val="21"/>
                <w:shd w:val="clear" w:fill="FFFFFF"/>
                <w:lang w:val="en-US" w:eastAsia="zh-CN" w:bidi="ar"/>
              </w:rPr>
              <w:t>《中共中央关于进一步全面深化改革 推进中国式现代化的决定》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5" w:beforeAutospacing="0" w:after="105"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kern w:val="0"/>
                <w:sz w:val="21"/>
                <w:szCs w:val="21"/>
                <w:shd w:val="clear" w:fill="FFFFFF"/>
                <w:lang w:val="en-US" w:eastAsia="zh-CN" w:bidi="ar"/>
              </w:rPr>
              <w:t>2.习近平：关于《中共中央关于进一步全面深化改革、推进中国式现代化的决定》的说明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5" w:beforeAutospacing="0" w:after="105"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kern w:val="0"/>
                <w:sz w:val="21"/>
                <w:szCs w:val="21"/>
                <w:shd w:val="clear" w:fill="FFFFFF"/>
                <w:lang w:val="en-US" w:eastAsia="zh-CN" w:bidi="ar"/>
              </w:rPr>
              <w:t>3.</w:t>
            </w:r>
            <w:r>
              <w:rPr>
                <w:rFonts w:hint="eastAsia" w:ascii="宋体" w:hAnsi="宋体" w:eastAsia="宋体" w:cs="宋体"/>
                <w:i w:val="0"/>
                <w:iCs w:val="0"/>
                <w:caps w:val="0"/>
                <w:color w:val="2A2F35"/>
                <w:spacing w:val="-6"/>
                <w:kern w:val="0"/>
                <w:sz w:val="21"/>
                <w:szCs w:val="21"/>
                <w:shd w:val="clear" w:fill="FFFFFF"/>
                <w:lang w:val="en-US" w:eastAsia="zh-CN" w:bidi="ar"/>
              </w:rPr>
              <w:t>中国共产党第二十届中央委员会第三次全体会议公报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5" w:beforeAutospacing="0" w:after="105" w:afterAutospacing="0" w:line="432" w:lineRule="atLeast"/>
              <w:ind w:right="0" w:firstLine="420" w:firstLineChars="200"/>
              <w:jc w:val="both"/>
              <w:rPr>
                <w:rFonts w:hint="eastAsia" w:ascii="微软雅黑" w:hAnsi="微软雅黑" w:eastAsia="微软雅黑" w:cs="微软雅黑"/>
                <w:i w:val="0"/>
                <w:iCs w:val="0"/>
                <w:caps w:val="0"/>
                <w:color w:val="2A2F35"/>
                <w:spacing w:val="0"/>
                <w:sz w:val="24"/>
                <w:szCs w:val="24"/>
              </w:rPr>
            </w:pPr>
            <w:r>
              <w:rPr>
                <w:rFonts w:hint="eastAsia" w:ascii="宋体" w:hAnsi="宋体" w:eastAsia="宋体" w:cs="宋体"/>
                <w:i w:val="0"/>
                <w:iCs w:val="0"/>
                <w:caps w:val="0"/>
                <w:color w:val="2A2F35"/>
                <w:spacing w:val="0"/>
                <w:kern w:val="0"/>
                <w:sz w:val="21"/>
                <w:szCs w:val="21"/>
                <w:shd w:val="clear" w:fill="FFFFFF"/>
                <w:lang w:val="en-US" w:eastAsia="zh-CN" w:bidi="ar"/>
              </w:rPr>
              <w:t>4.省教育厅关于印发《江苏省一流应用型本科高校遴选建设实施方案》的通知</w:t>
            </w:r>
          </w:p>
          <w:p>
            <w:pPr>
              <w:numPr>
                <w:ilvl w:val="0"/>
                <w:numId w:val="0"/>
              </w:numPr>
              <w:ind w:leftChars="0" w:firstLine="420" w:firstLineChars="200"/>
              <w:jc w:val="both"/>
              <w:rPr>
                <w:rFonts w:hint="eastAsia" w:ascii="宋体" w:hAnsi="宋体" w:eastAsia="宋体" w:cs="宋体"/>
                <w:sz w:val="21"/>
                <w:szCs w:val="21"/>
              </w:rPr>
            </w:pPr>
          </w:p>
        </w:tc>
        <w:tc>
          <w:tcPr>
            <w:tcW w:w="76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集中学习</w:t>
            </w:r>
          </w:p>
          <w:p>
            <w:pPr>
              <w:jc w:val="center"/>
              <w:rPr>
                <w:rFonts w:hint="eastAsia" w:ascii="宋体" w:hAnsi="宋体" w:eastAsia="宋体" w:cs="宋体"/>
                <w:sz w:val="21"/>
                <w:szCs w:val="21"/>
              </w:rPr>
            </w:pPr>
          </w:p>
        </w:tc>
        <w:tc>
          <w:tcPr>
            <w:tcW w:w="1294"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党支部</w:t>
            </w:r>
          </w:p>
          <w:p>
            <w:pPr>
              <w:jc w:val="center"/>
              <w:rPr>
                <w:rFonts w:hint="eastAsia" w:ascii="宋体" w:hAnsi="宋体" w:eastAsia="宋体" w:cs="宋体"/>
                <w:sz w:val="21"/>
                <w:szCs w:val="21"/>
              </w:rPr>
            </w:pPr>
            <w:r>
              <w:rPr>
                <w:rFonts w:hint="eastAsia" w:ascii="宋体" w:hAnsi="宋体" w:eastAsia="宋体" w:cs="宋体"/>
                <w:sz w:val="21"/>
                <w:szCs w:val="21"/>
              </w:rPr>
              <w:t>全体党员</w:t>
            </w:r>
          </w:p>
        </w:tc>
        <w:tc>
          <w:tcPr>
            <w:tcW w:w="85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行政楼B215</w:t>
            </w:r>
          </w:p>
        </w:tc>
        <w:tc>
          <w:tcPr>
            <w:tcW w:w="672" w:type="dxa"/>
            <w:noWrap/>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丁厉</w:t>
            </w:r>
          </w:p>
        </w:tc>
        <w:tc>
          <w:tcPr>
            <w:tcW w:w="347" w:type="dxa"/>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1" w:hRule="atLeast"/>
        </w:trPr>
        <w:tc>
          <w:tcPr>
            <w:tcW w:w="1322" w:type="dxa"/>
            <w:noWrap/>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思考题</w:t>
            </w:r>
          </w:p>
        </w:tc>
        <w:tc>
          <w:tcPr>
            <w:tcW w:w="7054" w:type="dxa"/>
            <w:gridSpan w:val="6"/>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right="0" w:firstLine="420" w:firstLineChars="200"/>
              <w:jc w:val="both"/>
              <w:textAlignment w:val="auto"/>
              <w:rPr>
                <w:rFonts w:hint="eastAsia" w:ascii="宋体" w:hAnsi="宋体" w:eastAsia="宋体" w:cs="宋体"/>
                <w:i w:val="0"/>
                <w:iCs w:val="0"/>
                <w:caps w:val="0"/>
                <w:color w:val="2A2F35"/>
                <w:spacing w:val="0"/>
                <w:kern w:val="0"/>
                <w:sz w:val="21"/>
                <w:szCs w:val="21"/>
                <w:shd w:val="clear" w:fill="FFFFFF"/>
                <w:lang w:val="en-US" w:eastAsia="zh-CN" w:bidi="ar"/>
              </w:rPr>
            </w:pPr>
            <w:r>
              <w:rPr>
                <w:rFonts w:hint="eastAsia" w:ascii="宋体" w:hAnsi="宋体" w:eastAsia="宋体" w:cs="宋体"/>
                <w:i w:val="0"/>
                <w:iCs w:val="0"/>
                <w:caps w:val="0"/>
                <w:color w:val="2A2F35"/>
                <w:spacing w:val="0"/>
                <w:kern w:val="0"/>
                <w:sz w:val="21"/>
                <w:szCs w:val="21"/>
                <w:shd w:val="clear" w:fill="FFFFFF"/>
                <w:lang w:val="en-US" w:eastAsia="zh-CN" w:bidi="ar"/>
              </w:rPr>
              <w:t>1.认真学习《中共中央关于进一步全面深化改革 推进中国式现代化的决定》等相关内容，结合工作实际，重点围绕《决定》第四部分“构建支持全面创新体制机制”主要内容，深入思考如何深刻把握教育、科技、人才“三位一体”的内在逻辑，统筹推进教育科技人才体制机制一体改革，深化产教融合、科教融汇，充分发挥高校科教协同育人优势，提高人才自主培养质量，把贯彻落实全面深化改革的战略部署转化为学校事业高质量发展的实际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right="0" w:firstLine="420" w:firstLineChars="200"/>
              <w:jc w:val="both"/>
              <w:textAlignment w:val="auto"/>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kern w:val="0"/>
                <w:sz w:val="21"/>
                <w:szCs w:val="21"/>
                <w:shd w:val="clear" w:fill="FFFFFF"/>
                <w:lang w:val="en-US" w:eastAsia="zh-CN" w:bidi="ar"/>
              </w:rPr>
              <w:t>2.认真学习《江苏省一流应用型本科高校遴选建设实施方案》，对照《实施方案》中申报条件、建设任务、考核评价、保障措施等各项要求，在高质量应用型人才培养、高素质师资队伍打造、有组织应用研究、高水平社会服务、高标准开放办学、加强党的全面领导等方面开展学习研讨，为省一流应用型本科高校遴选建设工作凝聚思想共识、汇聚发展合力。</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585DA1"/>
    <w:rsid w:val="43FB7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2024-09-02T07:02:00Z</dcterms:created>
  <dc:creator>LENOVO</dc:creator>
  <cp:lastModifiedBy>赵铱迪</cp:lastModifiedBy>
  <dcterms:modified xsi:type="dcterms:W3CDTF">2024-09-03T01:00:48Z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E3FF2456EC404D14BBA37233292911D8</vt:lpwstr>
  </property>
</Properties>
</file>