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24"/>
        <w:gridCol w:w="765"/>
        <w:gridCol w:w="1125"/>
        <w:gridCol w:w="795"/>
        <w:gridCol w:w="100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901" w:type="dxa"/>
            <w:gridSpan w:val="7"/>
            <w:noWrap/>
          </w:tcPr>
          <w:p>
            <w:pPr>
              <w:jc w:val="center"/>
              <w:rPr>
                <w:b/>
                <w:bCs/>
                <w:sz w:val="28"/>
                <w:szCs w:val="28"/>
              </w:rPr>
            </w:pPr>
            <w:r>
              <w:rPr>
                <w:rFonts w:hint="eastAsia"/>
                <w:b/>
                <w:bCs/>
                <w:sz w:val="28"/>
                <w:szCs w:val="28"/>
              </w:rPr>
              <w:t xml:space="preserve">  202</w:t>
            </w:r>
            <w:r>
              <w:rPr>
                <w:rFonts w:hint="default"/>
                <w:b/>
                <w:bCs/>
                <w:sz w:val="28"/>
                <w:szCs w:val="28"/>
                <w:lang w:val="en-US"/>
              </w:rPr>
              <w:t>5</w:t>
            </w:r>
            <w:r>
              <w:rPr>
                <w:rFonts w:hint="eastAsia"/>
                <w:b/>
                <w:bCs/>
                <w:sz w:val="28"/>
                <w:szCs w:val="28"/>
              </w:rPr>
              <w:t>年</w:t>
            </w:r>
            <w:r>
              <w:rPr>
                <w:rFonts w:hint="default"/>
                <w:b/>
                <w:bCs/>
                <w:sz w:val="28"/>
                <w:szCs w:val="28"/>
                <w:lang w:val="en-US"/>
              </w:rPr>
              <w:t>4</w:t>
            </w:r>
            <w:r>
              <w:rPr>
                <w:rFonts w:hint="eastAsia"/>
                <w:b/>
                <w:bCs/>
                <w:sz w:val="28"/>
                <w:szCs w:val="28"/>
              </w:rPr>
              <w:t>月审计处党支部党员学习计划与安排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22" w:type="dxa"/>
            <w:noWrap/>
            <w:vAlign w:val="center"/>
          </w:tcPr>
          <w:p>
            <w:pPr>
              <w:jc w:val="center"/>
              <w:rPr>
                <w:b/>
                <w:bCs/>
              </w:rPr>
            </w:pPr>
            <w:r>
              <w:rPr>
                <w:rFonts w:hint="eastAsia"/>
                <w:b/>
                <w:bCs/>
              </w:rPr>
              <w:t>学习时间</w:t>
            </w:r>
          </w:p>
        </w:tc>
        <w:tc>
          <w:tcPr>
            <w:tcW w:w="3124"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125" w:type="dxa"/>
            <w:noWrap/>
            <w:vAlign w:val="center"/>
          </w:tcPr>
          <w:p>
            <w:pPr>
              <w:jc w:val="center"/>
              <w:rPr>
                <w:b/>
                <w:bCs/>
              </w:rPr>
            </w:pPr>
            <w:r>
              <w:rPr>
                <w:rFonts w:hint="eastAsia"/>
                <w:b/>
                <w:bCs/>
              </w:rPr>
              <w:t>参加人员</w:t>
            </w:r>
          </w:p>
        </w:tc>
        <w:tc>
          <w:tcPr>
            <w:tcW w:w="795" w:type="dxa"/>
            <w:noWrap/>
            <w:vAlign w:val="center"/>
          </w:tcPr>
          <w:p>
            <w:pPr>
              <w:jc w:val="center"/>
              <w:rPr>
                <w:b/>
                <w:bCs/>
              </w:rPr>
            </w:pPr>
            <w:r>
              <w:rPr>
                <w:rFonts w:hint="eastAsia"/>
                <w:b/>
                <w:bCs/>
              </w:rPr>
              <w:t>学习地点</w:t>
            </w:r>
          </w:p>
        </w:tc>
        <w:tc>
          <w:tcPr>
            <w:tcW w:w="1005" w:type="dxa"/>
            <w:noWrap/>
            <w:vAlign w:val="center"/>
          </w:tcPr>
          <w:p>
            <w:pPr>
              <w:jc w:val="center"/>
              <w:rPr>
                <w:b/>
                <w:bCs/>
              </w:rPr>
            </w:pPr>
            <w:r>
              <w:rPr>
                <w:rFonts w:hint="eastAsia"/>
                <w:b/>
                <w:bCs/>
              </w:rPr>
              <w:t>主持人</w:t>
            </w:r>
          </w:p>
        </w:tc>
        <w:tc>
          <w:tcPr>
            <w:tcW w:w="765"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202</w:t>
            </w:r>
            <w:r>
              <w:rPr>
                <w:rFonts w:hint="default" w:ascii="宋体" w:hAnsi="宋体" w:eastAsia="宋体" w:cs="宋体"/>
                <w:sz w:val="21"/>
                <w:szCs w:val="21"/>
                <w:lang w:val="en-US"/>
              </w:rPr>
              <w:t>5</w:t>
            </w:r>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4</w:t>
            </w:r>
            <w:r>
              <w:rPr>
                <w:rFonts w:hint="eastAsia" w:ascii="宋体" w:hAnsi="宋体" w:eastAsia="宋体" w:cs="宋体"/>
                <w:sz w:val="21"/>
                <w:szCs w:val="21"/>
              </w:rPr>
              <w:t>月</w:t>
            </w:r>
            <w:r>
              <w:rPr>
                <w:rFonts w:hint="default" w:ascii="宋体" w:hAnsi="宋体" w:eastAsia="宋体" w:cs="宋体"/>
                <w:sz w:val="21"/>
                <w:szCs w:val="21"/>
                <w:lang w:val="en-US"/>
              </w:rPr>
              <w:t>16</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w:t>
            </w:r>
            <w:r>
              <w:rPr>
                <w:rFonts w:hint="default" w:ascii="宋体" w:hAnsi="宋体" w:eastAsia="宋体" w:cs="宋体"/>
                <w:sz w:val="21"/>
                <w:szCs w:val="21"/>
                <w:lang w:val="en-US"/>
              </w:rPr>
              <w:t>.2</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4</w:t>
            </w:r>
            <w:r>
              <w:rPr>
                <w:rFonts w:hint="eastAsia" w:ascii="宋体" w:hAnsi="宋体" w:eastAsia="宋体" w:cs="宋体"/>
                <w:sz w:val="21"/>
                <w:szCs w:val="21"/>
              </w:rPr>
              <w:t>月</w:t>
            </w:r>
            <w:r>
              <w:rPr>
                <w:rFonts w:hint="default" w:ascii="宋体" w:hAnsi="宋体" w:eastAsia="宋体" w:cs="宋体"/>
                <w:sz w:val="21"/>
                <w:szCs w:val="21"/>
                <w:lang w:val="en-US"/>
              </w:rPr>
              <w:t>23</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3.4</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4</w:t>
            </w:r>
            <w:r>
              <w:rPr>
                <w:rFonts w:hint="eastAsia" w:ascii="宋体" w:hAnsi="宋体" w:eastAsia="宋体" w:cs="宋体"/>
                <w:sz w:val="21"/>
                <w:szCs w:val="21"/>
              </w:rPr>
              <w:t>月</w:t>
            </w:r>
            <w:r>
              <w:rPr>
                <w:rFonts w:hint="default" w:ascii="宋体" w:hAnsi="宋体" w:eastAsia="宋体" w:cs="宋体"/>
                <w:sz w:val="21"/>
                <w:szCs w:val="21"/>
                <w:lang w:val="en-US"/>
              </w:rPr>
              <w:t>30</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5</w:t>
            </w:r>
            <w:r>
              <w:rPr>
                <w:rFonts w:hint="eastAsia" w:ascii="宋体" w:hAnsi="宋体" w:eastAsia="宋体" w:cs="宋体"/>
                <w:sz w:val="21"/>
                <w:szCs w:val="21"/>
              </w:rPr>
              <w:t>）</w:t>
            </w:r>
          </w:p>
          <w:p>
            <w:pPr>
              <w:rPr>
                <w:rFonts w:hint="eastAsia" w:ascii="宋体" w:hAnsi="宋体" w:eastAsia="宋体" w:cs="宋体"/>
                <w:sz w:val="21"/>
                <w:szCs w:val="21"/>
              </w:rPr>
            </w:pPr>
          </w:p>
        </w:tc>
        <w:tc>
          <w:tcPr>
            <w:tcW w:w="3124"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bdr w:val="none" w:color="auto" w:sz="0" w:space="0"/>
                <w:shd w:val="clear" w:fill="FFFFFF"/>
              </w:rPr>
              <w:t>1.习近平总书记在贵州考察时的重要讲话精神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bdr w:val="none" w:color="auto" w:sz="0" w:space="0"/>
                <w:shd w:val="clear" w:fill="FFFFFF"/>
              </w:rPr>
              <w:t>2.习近平总书记在云南考察时的重要讲话精神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bdr w:val="none" w:color="auto" w:sz="0" w:space="0"/>
                <w:shd w:val="clear" w:fill="FFFFFF"/>
              </w:rPr>
              <w:t>3.习近平总书记会见国际工商界代表时的重要讲话精神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bdr w:val="none" w:color="auto" w:sz="0" w:space="0"/>
                <w:shd w:val="clear" w:fill="FFFFFF"/>
              </w:rPr>
              <w:t>4.《求是》2025年第7期：习近平总书记重要文章《朝着建成科技强国的宏伟目标奋勇前进》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bdr w:val="none" w:color="auto" w:sz="0" w:space="0"/>
                <w:shd w:val="clear" w:fill="FFFFFF"/>
              </w:rPr>
              <w:t>5.《习近平关于加强党的作风建设论述摘编》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420" w:firstLineChars="200"/>
              <w:jc w:val="both"/>
              <w:rPr>
                <w:rFonts w:hint="eastAsia" w:ascii="宋体" w:hAnsi="宋体" w:eastAsia="宋体" w:cs="宋体"/>
                <w:sz w:val="21"/>
                <w:szCs w:val="21"/>
              </w:rPr>
            </w:pPr>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12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7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1005"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765"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思考题</w:t>
            </w:r>
          </w:p>
        </w:tc>
        <w:tc>
          <w:tcPr>
            <w:tcW w:w="7579" w:type="dxa"/>
            <w:gridSpan w:val="6"/>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bdr w:val="none" w:color="auto" w:sz="0" w:space="0"/>
                <w:shd w:val="clear" w:fill="FFFFFF"/>
              </w:rPr>
              <w:t>1.认真学习习近平总书记在贵州、云南考察时的重要讲话精神，结合《习近平关于加强党的作风建设论述摘编》重要内容，深刻认识开展深入贯彻中央八项规定精神学习教育的重大意义，结合工作实际，深入思考如何把思想和行动统一到习近平总书记重要讲话和党中央决策部署上来，锲而不舍落实中央八项规定精神，确保学习教育取得实实在在的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bookmarkStart w:id="0" w:name="_GoBack"/>
            <w:bookmarkEnd w:id="0"/>
            <w:r>
              <w:rPr>
                <w:rFonts w:hint="eastAsia" w:ascii="宋体" w:hAnsi="宋体" w:eastAsia="宋体" w:cs="宋体"/>
                <w:i w:val="0"/>
                <w:iCs w:val="0"/>
                <w:caps w:val="0"/>
                <w:color w:val="2A2F35"/>
                <w:spacing w:val="0"/>
                <w:sz w:val="21"/>
                <w:szCs w:val="21"/>
                <w:bdr w:val="none" w:color="auto" w:sz="0" w:space="0"/>
                <w:shd w:val="clear" w:fill="FFFFFF"/>
              </w:rPr>
              <w:t>2.认真学习习近平总书记重要文章《朝着建成科技强国的宏伟目标奋勇前进》，与学习领会习近平总书记在全国政协民盟民进教育界委员联组会上的重要讲话精神、习近平总书记在参加江苏代表团审议时的重要讲话精神结合起来，深刻理解建设成为科技强国必须具备的五个要素。结合工作实际，深入思考如何在办学治校过程中一体推进教育、科技、人才事业发展，扎实推动科技创新和产业创新深度融合，以科技创新引领学校事业高质量发展。</w:t>
            </w:r>
          </w:p>
          <w:p>
            <w:pPr>
              <w:widowControl/>
              <w:shd w:val="clear" w:color="auto" w:fill="FFFFFF"/>
              <w:spacing w:line="432" w:lineRule="atLeast"/>
              <w:ind w:firstLine="420" w:firstLineChars="200"/>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B2FE4"/>
    <w:rsid w:val="0DEF40E9"/>
    <w:rsid w:val="15D61950"/>
    <w:rsid w:val="64233E9F"/>
    <w:rsid w:val="7BCF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2024-11-20T02:23:00Z</dcterms:created>
  <dc:creator>LENOVO</dc:creator>
  <cp:lastModifiedBy>赵铱迪</cp:lastModifiedBy>
  <dcterms:modified xsi:type="dcterms:W3CDTF">2025-04-09T02:05:55Z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A8B1859519494CE79479FF0983753ADB</vt:lpwstr>
  </property>
</Properties>
</file>