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124"/>
        <w:gridCol w:w="765"/>
        <w:gridCol w:w="1125"/>
        <w:gridCol w:w="795"/>
        <w:gridCol w:w="100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901" w:type="dxa"/>
            <w:gridSpan w:val="7"/>
            <w:noWrap/>
          </w:tcPr>
          <w:p>
            <w:pPr>
              <w:jc w:val="center"/>
              <w:rPr>
                <w:b/>
                <w:bCs/>
                <w:sz w:val="28"/>
                <w:szCs w:val="28"/>
              </w:rPr>
            </w:pPr>
            <w:r>
              <w:rPr>
                <w:rFonts w:hint="eastAsia"/>
                <w:b/>
                <w:bCs/>
                <w:sz w:val="28"/>
                <w:szCs w:val="28"/>
              </w:rPr>
              <w:t xml:space="preserve">  202</w:t>
            </w:r>
            <w:r>
              <w:rPr>
                <w:rFonts w:hint="default"/>
                <w:b/>
                <w:bCs/>
                <w:sz w:val="28"/>
                <w:szCs w:val="28"/>
                <w:lang w:val="en-US"/>
              </w:rPr>
              <w:t>5</w:t>
            </w:r>
            <w:r>
              <w:rPr>
                <w:rFonts w:hint="eastAsia"/>
                <w:b/>
                <w:bCs/>
                <w:sz w:val="28"/>
                <w:szCs w:val="28"/>
              </w:rPr>
              <w:t>年</w:t>
            </w:r>
            <w:r>
              <w:rPr>
                <w:rFonts w:hint="default"/>
                <w:b/>
                <w:bCs/>
                <w:sz w:val="28"/>
                <w:szCs w:val="28"/>
                <w:lang w:val="en-US"/>
              </w:rPr>
              <w:t>12</w:t>
            </w:r>
            <w:r>
              <w:rPr>
                <w:rFonts w:hint="eastAsia"/>
                <w:b/>
                <w:bCs/>
                <w:sz w:val="28"/>
                <w:szCs w:val="28"/>
              </w:rPr>
              <w:t>月审计处党支部党员学习计划与安排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22" w:type="dxa"/>
            <w:noWrap/>
            <w:vAlign w:val="center"/>
          </w:tcPr>
          <w:p>
            <w:pPr>
              <w:jc w:val="center"/>
              <w:rPr>
                <w:b/>
                <w:bCs/>
              </w:rPr>
            </w:pPr>
            <w:r>
              <w:rPr>
                <w:rFonts w:hint="eastAsia"/>
                <w:b/>
                <w:bCs/>
              </w:rPr>
              <w:t>学习时间</w:t>
            </w:r>
          </w:p>
        </w:tc>
        <w:tc>
          <w:tcPr>
            <w:tcW w:w="3124" w:type="dxa"/>
            <w:noWrap/>
            <w:vAlign w:val="center"/>
          </w:tcPr>
          <w:p>
            <w:pPr>
              <w:jc w:val="center"/>
              <w:rPr>
                <w:b/>
                <w:bCs/>
              </w:rPr>
            </w:pPr>
            <w:r>
              <w:rPr>
                <w:rFonts w:hint="eastAsia"/>
                <w:b/>
                <w:bCs/>
              </w:rPr>
              <w:t>学 习 内 容</w:t>
            </w:r>
          </w:p>
        </w:tc>
        <w:tc>
          <w:tcPr>
            <w:tcW w:w="765" w:type="dxa"/>
            <w:noWrap/>
            <w:vAlign w:val="center"/>
          </w:tcPr>
          <w:p>
            <w:pPr>
              <w:jc w:val="center"/>
              <w:rPr>
                <w:b/>
                <w:bCs/>
              </w:rPr>
            </w:pPr>
            <w:r>
              <w:rPr>
                <w:rFonts w:hint="eastAsia"/>
                <w:b/>
                <w:bCs/>
              </w:rPr>
              <w:t>学习形式</w:t>
            </w:r>
          </w:p>
        </w:tc>
        <w:tc>
          <w:tcPr>
            <w:tcW w:w="1125" w:type="dxa"/>
            <w:noWrap/>
            <w:vAlign w:val="center"/>
          </w:tcPr>
          <w:p>
            <w:pPr>
              <w:jc w:val="center"/>
              <w:rPr>
                <w:b/>
                <w:bCs/>
              </w:rPr>
            </w:pPr>
            <w:r>
              <w:rPr>
                <w:rFonts w:hint="eastAsia"/>
                <w:b/>
                <w:bCs/>
              </w:rPr>
              <w:t>参加人员</w:t>
            </w:r>
          </w:p>
        </w:tc>
        <w:tc>
          <w:tcPr>
            <w:tcW w:w="795" w:type="dxa"/>
            <w:noWrap/>
            <w:vAlign w:val="center"/>
          </w:tcPr>
          <w:p>
            <w:pPr>
              <w:jc w:val="center"/>
              <w:rPr>
                <w:b/>
                <w:bCs/>
              </w:rPr>
            </w:pPr>
            <w:r>
              <w:rPr>
                <w:rFonts w:hint="eastAsia"/>
                <w:b/>
                <w:bCs/>
              </w:rPr>
              <w:t>学习地点</w:t>
            </w:r>
          </w:p>
        </w:tc>
        <w:tc>
          <w:tcPr>
            <w:tcW w:w="1005" w:type="dxa"/>
            <w:noWrap/>
            <w:vAlign w:val="center"/>
          </w:tcPr>
          <w:p>
            <w:pPr>
              <w:jc w:val="center"/>
              <w:rPr>
                <w:b/>
                <w:bCs/>
              </w:rPr>
            </w:pPr>
            <w:r>
              <w:rPr>
                <w:rFonts w:hint="eastAsia"/>
                <w:b/>
                <w:bCs/>
              </w:rPr>
              <w:t>主持人</w:t>
            </w:r>
          </w:p>
        </w:tc>
        <w:tc>
          <w:tcPr>
            <w:tcW w:w="765" w:type="dxa"/>
            <w:noWrap/>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202</w:t>
            </w:r>
            <w:r>
              <w:rPr>
                <w:rFonts w:hint="default" w:ascii="宋体" w:hAnsi="宋体" w:eastAsia="宋体" w:cs="宋体"/>
                <w:sz w:val="21"/>
                <w:szCs w:val="21"/>
                <w:lang w:val="en-US"/>
              </w:rPr>
              <w:t>5</w:t>
            </w:r>
            <w:r>
              <w:rPr>
                <w:rFonts w:hint="eastAsia" w:ascii="宋体" w:hAnsi="宋体" w:eastAsia="宋体" w:cs="宋体"/>
                <w:sz w:val="21"/>
                <w:szCs w:val="21"/>
              </w:rPr>
              <w:t>年</w:t>
            </w:r>
          </w:p>
          <w:p>
            <w:pPr>
              <w:jc w:val="center"/>
              <w:rPr>
                <w:rFonts w:hint="eastAsia" w:ascii="宋体" w:hAnsi="宋体" w:eastAsia="宋体" w:cs="宋体"/>
                <w:sz w:val="21"/>
                <w:szCs w:val="21"/>
              </w:rPr>
            </w:pPr>
            <w:r>
              <w:rPr>
                <w:rFonts w:hint="default" w:ascii="宋体" w:hAnsi="宋体" w:eastAsia="宋体" w:cs="宋体"/>
                <w:sz w:val="21"/>
                <w:szCs w:val="21"/>
                <w:lang w:val="en-US"/>
              </w:rPr>
              <w:t>12</w:t>
            </w:r>
            <w:r>
              <w:rPr>
                <w:rFonts w:hint="eastAsia" w:ascii="宋体" w:hAnsi="宋体" w:eastAsia="宋体" w:cs="宋体"/>
                <w:sz w:val="21"/>
                <w:szCs w:val="21"/>
              </w:rPr>
              <w:t>月</w:t>
            </w:r>
            <w:r>
              <w:rPr>
                <w:rFonts w:hint="default" w:ascii="宋体" w:hAnsi="宋体" w:eastAsia="宋体" w:cs="宋体"/>
                <w:sz w:val="21"/>
                <w:szCs w:val="21"/>
                <w:lang w:val="en-US"/>
              </w:rPr>
              <w:t>10</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（学习内容1）</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r>
              <w:rPr>
                <w:rFonts w:hint="default" w:ascii="宋体" w:hAnsi="宋体" w:eastAsia="宋体" w:cs="宋体"/>
                <w:sz w:val="21"/>
                <w:szCs w:val="21"/>
                <w:lang w:val="en-US"/>
              </w:rPr>
              <w:t>12</w:t>
            </w:r>
            <w:r>
              <w:rPr>
                <w:rFonts w:hint="eastAsia" w:ascii="宋体" w:hAnsi="宋体" w:eastAsia="宋体" w:cs="宋体"/>
                <w:sz w:val="21"/>
                <w:szCs w:val="21"/>
              </w:rPr>
              <w:t>月</w:t>
            </w:r>
            <w:r>
              <w:rPr>
                <w:rFonts w:hint="default" w:ascii="宋体" w:hAnsi="宋体" w:eastAsia="宋体" w:cs="宋体"/>
                <w:sz w:val="21"/>
                <w:szCs w:val="21"/>
                <w:lang w:val="en-US"/>
              </w:rPr>
              <w:t>17</w:t>
            </w:r>
            <w:r>
              <w:rPr>
                <w:rFonts w:hint="eastAsia" w:ascii="宋体" w:hAnsi="宋体" w:eastAsia="宋体" w:cs="宋体"/>
                <w:sz w:val="21"/>
                <w:szCs w:val="21"/>
              </w:rPr>
              <w:t>日</w:t>
            </w:r>
          </w:p>
          <w:p>
            <w:pPr>
              <w:jc w:val="center"/>
              <w:rPr>
                <w:rFonts w:hint="eastAsia" w:ascii="宋体" w:hAnsi="宋体" w:eastAsia="宋体" w:cs="宋体"/>
                <w:sz w:val="21"/>
                <w:szCs w:val="21"/>
              </w:rPr>
            </w:pPr>
            <w:r>
              <w:rPr>
                <w:rFonts w:hint="eastAsia" w:ascii="宋体" w:hAnsi="宋体" w:eastAsia="宋体" w:cs="宋体"/>
                <w:sz w:val="21"/>
                <w:szCs w:val="21"/>
              </w:rPr>
              <w:t>（学习内容</w:t>
            </w:r>
            <w:r>
              <w:rPr>
                <w:rFonts w:hint="default" w:ascii="宋体" w:hAnsi="宋体" w:eastAsia="宋体" w:cs="宋体"/>
                <w:sz w:val="21"/>
                <w:szCs w:val="21"/>
                <w:lang w:val="en-US"/>
              </w:rPr>
              <w:t>2</w:t>
            </w:r>
            <w:r>
              <w:rPr>
                <w:rFonts w:hint="eastAsia" w:ascii="宋体" w:hAnsi="宋体" w:eastAsia="宋体" w:cs="宋体"/>
                <w:sz w:val="21"/>
                <w:szCs w:val="21"/>
              </w:rPr>
              <w:t>）</w:t>
            </w:r>
          </w:p>
          <w:p>
            <w:pPr>
              <w:jc w:val="center"/>
              <w:rPr>
                <w:rFonts w:hint="eastAsia" w:ascii="宋体" w:hAnsi="宋体" w:eastAsia="宋体" w:cs="宋体"/>
                <w:sz w:val="21"/>
                <w:szCs w:val="21"/>
              </w:rPr>
            </w:pPr>
          </w:p>
          <w:p>
            <w:pPr>
              <w:rPr>
                <w:rFonts w:hint="eastAsia" w:ascii="宋体" w:hAnsi="宋体" w:eastAsia="宋体" w:cs="宋体"/>
                <w:sz w:val="21"/>
                <w:szCs w:val="21"/>
              </w:rPr>
            </w:pPr>
          </w:p>
        </w:tc>
        <w:tc>
          <w:tcPr>
            <w:tcW w:w="3124" w:type="dxa"/>
            <w:vAlign w:val="top"/>
          </w:tcPr>
          <w:p>
            <w:pPr>
              <w:ind w:firstLine="420" w:firstLineChars="200"/>
              <w:rPr>
                <w:rFonts w:hint="eastAsia" w:asciiTheme="minorEastAsia" w:hAnsiTheme="minorEastAsia" w:eastAsiaTheme="minorEastAsia" w:cstheme="minorEastAsia"/>
                <w:sz w:val="21"/>
                <w:szCs w:val="21"/>
              </w:rPr>
            </w:pPr>
          </w:p>
          <w:p>
            <w:pPr>
              <w:rPr>
                <w:rFonts w:hint="eastAsia" w:ascii="宋体" w:hAnsi="宋体" w:eastAsia="宋体" w:cs="宋体"/>
                <w:sz w:val="21"/>
                <w:szCs w:val="21"/>
              </w:rPr>
            </w:pPr>
            <w:r>
              <w:rPr>
                <w:rFonts w:hint="eastAsia" w:ascii="宋体" w:hAnsi="宋体" w:eastAsia="宋体" w:cs="宋体"/>
                <w:sz w:val="21"/>
                <w:szCs w:val="21"/>
              </w:rPr>
              <w:t>1.深入学习领会习近平总书记关于全面依法治国的重要论述</w:t>
            </w:r>
          </w:p>
          <w:p>
            <w:pPr>
              <w:rPr>
                <w:rFonts w:hint="eastAsia" w:ascii="宋体" w:hAnsi="宋体" w:eastAsia="宋体" w:cs="宋体"/>
                <w:sz w:val="21"/>
                <w:szCs w:val="21"/>
              </w:rPr>
            </w:pPr>
            <w:r>
              <w:rPr>
                <w:rFonts w:hint="eastAsia" w:ascii="宋体" w:hAnsi="宋体" w:eastAsia="宋体" w:cs="宋体"/>
                <w:sz w:val="21"/>
                <w:szCs w:val="21"/>
              </w:rPr>
              <w:t>2.深入学习领会习近平经济思想</w:t>
            </w:r>
            <w:bookmarkStart w:id="0" w:name="_GoBack"/>
            <w:bookmarkEnd w:id="0"/>
          </w:p>
        </w:tc>
        <w:tc>
          <w:tcPr>
            <w:tcW w:w="76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集中学习</w:t>
            </w:r>
          </w:p>
          <w:p>
            <w:pPr>
              <w:jc w:val="center"/>
              <w:rPr>
                <w:rFonts w:hint="eastAsia" w:ascii="宋体" w:hAnsi="宋体" w:eastAsia="宋体" w:cs="宋体"/>
                <w:sz w:val="21"/>
                <w:szCs w:val="21"/>
              </w:rPr>
            </w:pPr>
          </w:p>
        </w:tc>
        <w:tc>
          <w:tcPr>
            <w:tcW w:w="112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党支部</w:t>
            </w:r>
          </w:p>
          <w:p>
            <w:pPr>
              <w:jc w:val="center"/>
              <w:rPr>
                <w:rFonts w:hint="eastAsia" w:ascii="宋体" w:hAnsi="宋体" w:eastAsia="宋体" w:cs="宋体"/>
                <w:sz w:val="21"/>
                <w:szCs w:val="21"/>
              </w:rPr>
            </w:pPr>
            <w:r>
              <w:rPr>
                <w:rFonts w:hint="eastAsia" w:ascii="宋体" w:hAnsi="宋体" w:eastAsia="宋体" w:cs="宋体"/>
                <w:sz w:val="21"/>
                <w:szCs w:val="21"/>
              </w:rPr>
              <w:t>全体党员</w:t>
            </w:r>
          </w:p>
        </w:tc>
        <w:tc>
          <w:tcPr>
            <w:tcW w:w="795"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行政楼B215</w:t>
            </w:r>
          </w:p>
        </w:tc>
        <w:tc>
          <w:tcPr>
            <w:tcW w:w="1005" w:type="dxa"/>
            <w:noWrap/>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丁厉</w:t>
            </w:r>
          </w:p>
        </w:tc>
        <w:tc>
          <w:tcPr>
            <w:tcW w:w="765" w:type="dxa"/>
            <w:noWrap/>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1322" w:type="dxa"/>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思考题</w:t>
            </w:r>
          </w:p>
        </w:tc>
        <w:tc>
          <w:tcPr>
            <w:tcW w:w="7579" w:type="dxa"/>
            <w:gridSpan w:val="6"/>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认真学习领会习近平总书记对全面依法治国工作作出的重要指示精神，与学习领会习近平总书记在中共中央政治局第二十三次集体学习时的重要讲话精神结合起来，深刻理解网络生态治理“五个坚持”的重要意义。结合工作实际，深入思考如何在办学治校过程中不断培育积极健康、向上向善的网络文化，守牢学校网络安全阵地，营造良好的网络舆论环境，为学校高质量发展提供坚实的思想保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认真学习领会习近平总书记重要文章《因地制宜发展新质生产力》与学习领会习近平总书记在广东考察时的重要讲话精神结合起来，深刻理解必须把因地制宜发展新质生产力摆在更加突出的战略位置的重要意义。结合工作实际，深入思考如何统筹推进教育科技人才一体发展，强化科技创新和产业创新深度融合，优化调整专业学科布局，深化人才培养模式改革，为新质生产力发展提供高质量人才支撑。</w:t>
            </w:r>
          </w:p>
          <w:p>
            <w:pPr>
              <w:ind w:firstLine="420" w:firstLineChars="200"/>
              <w:rPr>
                <w:rFonts w:hint="default" w:ascii="宋体" w:hAnsi="宋体" w:eastAsia="宋体" w:cs="宋体"/>
                <w:sz w:val="21"/>
                <w:szCs w:val="21"/>
                <w:lang w:val="en-US"/>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52C21"/>
    <w:rsid w:val="0D3B2FE4"/>
    <w:rsid w:val="0DEF40E9"/>
    <w:rsid w:val="13FF384C"/>
    <w:rsid w:val="15D61950"/>
    <w:rsid w:val="200734DA"/>
    <w:rsid w:val="3BE83044"/>
    <w:rsid w:val="401845E7"/>
    <w:rsid w:val="4F5A76FD"/>
    <w:rsid w:val="56993282"/>
    <w:rsid w:val="64233E9F"/>
    <w:rsid w:val="6931692E"/>
    <w:rsid w:val="7BCF29A9"/>
    <w:rsid w:val="7F40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2024-11-20T02:23:00Z</dcterms:created>
  <dc:creator>LENOVO</dc:creator>
  <cp:lastModifiedBy>赵铱迪</cp:lastModifiedBy>
  <dcterms:modified xsi:type="dcterms:W3CDTF">2025-12-04T01:08:01Z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840117E30BA2434D8F802AD83121B936</vt:lpwstr>
  </property>
</Properties>
</file>