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DD364">
      <w:pPr>
        <w:jc w:val="center"/>
        <w:rPr>
          <w:rFonts w:ascii="方正小标宋简体" w:eastAsia="方正小标宋简体"/>
          <w:sz w:val="44"/>
          <w:szCs w:val="44"/>
        </w:rPr>
      </w:pPr>
    </w:p>
    <w:p w14:paraId="08F4C3C4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审计整改报告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须知</w:t>
      </w:r>
      <w:bookmarkStart w:id="0" w:name="_GoBack"/>
      <w:bookmarkEnd w:id="0"/>
    </w:p>
    <w:p w14:paraId="429A8E3C">
      <w:pPr>
        <w:rPr>
          <w:rFonts w:ascii="黑体" w:hAnsi="黑体" w:eastAsia="黑体"/>
          <w:sz w:val="28"/>
          <w:szCs w:val="32"/>
        </w:rPr>
      </w:pPr>
    </w:p>
    <w:p w14:paraId="2A8CE02A">
      <w:pPr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审计整改报告主要包括以下内容：</w:t>
      </w:r>
    </w:p>
    <w:p w14:paraId="51F2081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（一）审计发现问题的整改结果；</w:t>
      </w:r>
    </w:p>
    <w:p w14:paraId="5BADE306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（二）审计意见和建议采纳情况；</w:t>
      </w:r>
    </w:p>
    <w:p w14:paraId="32CD0AF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（三）尚未整改到位问题及原因；</w:t>
      </w:r>
    </w:p>
    <w:p w14:paraId="7273F921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（四）继续整改的主要措施和整改时限；</w:t>
      </w:r>
    </w:p>
    <w:p w14:paraId="5AB6B396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（五）对有关责任部门和责任人的责任追究处理情况；</w:t>
      </w:r>
    </w:p>
    <w:p w14:paraId="5DB8C0C8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（六）强化内部管理和完善相关制度情况；</w:t>
      </w:r>
    </w:p>
    <w:p w14:paraId="1488973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（七）落实整改的必要证明材料；</w:t>
      </w:r>
    </w:p>
    <w:p w14:paraId="76ED975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（八）其他有关内容。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YWY2ZGE3ZDEwY2JkM2UzYmExZGZmYmFmMjA3NzEifQ=="/>
  </w:docVars>
  <w:rsids>
    <w:rsidRoot w:val="00D224BA"/>
    <w:rsid w:val="0000495C"/>
    <w:rsid w:val="004946D1"/>
    <w:rsid w:val="004B564E"/>
    <w:rsid w:val="00752764"/>
    <w:rsid w:val="00D224BA"/>
    <w:rsid w:val="3C2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1</Lines>
  <Paragraphs>1</Paragraphs>
  <TotalTime>17</TotalTime>
  <ScaleCrop>false</ScaleCrop>
  <LinksUpToDate>false</LinksUpToDate>
  <CharactersWithSpaces>156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2024-09-02T07:21:00Z</dcterms:created>
  <dc:creator>Lenovo</dc:creator>
  <cp:lastModifiedBy>薛茜</cp:lastModifiedBy>
  <dcterms:modified xsi:type="dcterms:W3CDTF">2024-09-02T07:27:43Z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AB56B6C9FBEE4C3988A69E3F866DD8F9_12</vt:lpwstr>
  </property>
</Properties>
</file>